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8E6" w:rsidRDefault="00E958E6" w:rsidP="00E958E6">
      <w:pPr>
        <w:pStyle w:val="Heading1"/>
      </w:pPr>
      <w:r>
        <w:t xml:space="preserve">4.0 </w:t>
      </w:r>
      <w:bookmarkStart w:id="0" w:name="_Toc383353140"/>
      <w:r>
        <w:t xml:space="preserve">Phase 3 Plan </w:t>
      </w:r>
    </w:p>
    <w:p w:rsidR="00E958E6" w:rsidRDefault="00E958E6" w:rsidP="00E958E6">
      <w:pPr>
        <w:pStyle w:val="Heading2"/>
      </w:pPr>
      <w:bookmarkStart w:id="1" w:name="_Toc126473938"/>
      <w:r>
        <w:t xml:space="preserve">4.1 </w:t>
      </w:r>
      <w:bookmarkStart w:id="2" w:name="_Toc383353141"/>
      <w:bookmarkEnd w:id="0"/>
      <w:r>
        <w:t>Key Issues to Address</w:t>
      </w:r>
      <w:bookmarkEnd w:id="1"/>
    </w:p>
    <w:p w:rsidR="00E958E6" w:rsidRDefault="00E958E6" w:rsidP="00E958E6">
      <w:pPr>
        <w:ind w:firstLine="720"/>
      </w:pPr>
      <w:r>
        <w:t xml:space="preserve">Some issues to be considered are as follows: only technology with a TRL 9 is to be used. That means that any newly developed concepts are discouraged from the design. This </w:t>
      </w:r>
      <w:r w:rsidR="003B2C6C">
        <w:t xml:space="preserve">however, </w:t>
      </w:r>
      <w:r>
        <w:t xml:space="preserve">does not limit the use of new technology. Figures of Merit will be used for deciding our concept designs.  The FOMs will be used in place of cost analysis.  Keeping the mission low cost is definitely a priority, but the most important factor is functionality and reliability of the </w:t>
      </w:r>
      <w:proofErr w:type="spellStart"/>
      <w:r>
        <w:t>lander</w:t>
      </w:r>
      <w:proofErr w:type="spellEnd"/>
      <w:r>
        <w:t xml:space="preserve">.  Sufficient funding would most likely be based from and entrusted in knowledge of thorough research and design concepts. </w:t>
      </w:r>
    </w:p>
    <w:p w:rsidR="00E958E6" w:rsidRDefault="00E958E6" w:rsidP="00E958E6">
      <w:pPr>
        <w:pStyle w:val="Heading2"/>
      </w:pPr>
      <w:r>
        <w:t>4.2 Planned Tasks for ESTACA and Southern University</w:t>
      </w:r>
    </w:p>
    <w:p w:rsidR="00E958E6" w:rsidRDefault="00E958E6" w:rsidP="00E958E6">
      <w:pPr>
        <w:ind w:firstLine="720"/>
      </w:pPr>
      <w:bookmarkStart w:id="3" w:name="_Toc126473939"/>
      <w:r>
        <w:t xml:space="preserve">ESTACA is our partner from France that is involved with this project. ESTACA is responsible for the Sample Return Vehicle or SRV.  Southern University from Baton Rouge, Louisiana is in charge of the </w:t>
      </w:r>
      <w:r w:rsidR="003B2C6C">
        <w:t xml:space="preserve">Rover to be used in the </w:t>
      </w:r>
      <w:proofErr w:type="spellStart"/>
      <w:r w:rsidR="003B2C6C">
        <w:t>lander</w:t>
      </w:r>
      <w:proofErr w:type="spellEnd"/>
      <w:r w:rsidR="003B2C6C">
        <w:t>.</w:t>
      </w:r>
      <w:r>
        <w:t xml:space="preserve"> If a </w:t>
      </w:r>
      <w:proofErr w:type="spellStart"/>
      <w:r>
        <w:t>lander</w:t>
      </w:r>
      <w:proofErr w:type="spellEnd"/>
      <w:r>
        <w:t xml:space="preserve"> is not used, Southern University will help in concepts for a mobile </w:t>
      </w:r>
      <w:proofErr w:type="spellStart"/>
      <w:r>
        <w:t>lander</w:t>
      </w:r>
      <w:proofErr w:type="spellEnd"/>
      <w:r>
        <w:t xml:space="preserve"> or penetrators used. </w:t>
      </w:r>
    </w:p>
    <w:p w:rsidR="00E958E6" w:rsidRDefault="00E958E6" w:rsidP="00E958E6">
      <w:pPr>
        <w:pStyle w:val="Heading2"/>
      </w:pPr>
      <w:r>
        <w:t xml:space="preserve">4.3 </w:t>
      </w:r>
      <w:bookmarkEnd w:id="2"/>
      <w:r>
        <w:t>Phase 3 Schedule</w:t>
      </w:r>
      <w:bookmarkEnd w:id="3"/>
    </w:p>
    <w:p w:rsidR="00E958E6" w:rsidRDefault="00E958E6" w:rsidP="00E958E6">
      <w:r>
        <w:t>Each subsystem must develop a unique design that best fits the requirements for the chosen concept.</w:t>
      </w:r>
      <w:r w:rsidR="003B2C6C">
        <w:t xml:space="preserve"> </w:t>
      </w:r>
      <w:r>
        <w:t xml:space="preserve"> </w:t>
      </w:r>
      <w:r w:rsidR="003B2C6C">
        <w:t>T</w:t>
      </w:r>
      <w:r>
        <w:t>here</w:t>
      </w:r>
      <w:r w:rsidR="003B2C6C">
        <w:t xml:space="preserve"> however,</w:t>
      </w:r>
      <w:r>
        <w:t xml:space="preserve"> will most likely be compromises </w:t>
      </w:r>
      <w:r w:rsidR="003B2C6C">
        <w:t>on each design of the</w:t>
      </w:r>
      <w:r>
        <w:t xml:space="preserve"> subsystem in yielding a beneficial product as far as the whole design goes. </w:t>
      </w:r>
      <w:r>
        <w:rPr>
          <w:color w:val="000000"/>
        </w:rPr>
        <w:t>Pugh’s concepts and the House of Quality will most likely be implemented</w:t>
      </w:r>
      <w:r w:rsidR="003B2C6C">
        <w:rPr>
          <w:color w:val="000000"/>
        </w:rPr>
        <w:t xml:space="preserve"> in deciding final designs</w:t>
      </w:r>
      <w:r>
        <w:rPr>
          <w:color w:val="000000"/>
        </w:rPr>
        <w:t xml:space="preserve">. </w:t>
      </w:r>
      <w:r w:rsidR="003B2C6C">
        <w:rPr>
          <w:color w:val="000000"/>
        </w:rPr>
        <w:t xml:space="preserve"> </w:t>
      </w:r>
      <w:r>
        <w:rPr>
          <w:color w:val="000000"/>
        </w:rPr>
        <w:t xml:space="preserve">After all </w:t>
      </w:r>
      <w:r w:rsidR="003B2C6C">
        <w:rPr>
          <w:color w:val="000000"/>
        </w:rPr>
        <w:t>analysis is complete,</w:t>
      </w:r>
      <w:r>
        <w:rPr>
          <w:color w:val="000000"/>
        </w:rPr>
        <w:t xml:space="preserve"> a final design will be created. After all final decisions are made for the design, a final report will be written. Finally, a presentation will be made to the </w:t>
      </w:r>
      <w:r w:rsidR="003B2C6C">
        <w:rPr>
          <w:color w:val="000000"/>
        </w:rPr>
        <w:t xml:space="preserve">review </w:t>
      </w:r>
      <w:r>
        <w:rPr>
          <w:color w:val="000000"/>
        </w:rPr>
        <w:t>board.</w:t>
      </w:r>
    </w:p>
    <w:p w:rsidR="008457BB" w:rsidRDefault="008457BB"/>
    <w:sectPr w:rsidR="008457BB" w:rsidSect="008457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E958E6"/>
    <w:rsid w:val="003B2C6C"/>
    <w:rsid w:val="008457BB"/>
    <w:rsid w:val="00E95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8E6"/>
    <w:pPr>
      <w:keepNext/>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958E6"/>
    <w:pPr>
      <w:spacing w:before="240" w:after="60"/>
      <w:outlineLvl w:val="0"/>
    </w:pPr>
    <w:rPr>
      <w:b/>
      <w:kern w:val="28"/>
      <w:sz w:val="32"/>
    </w:rPr>
  </w:style>
  <w:style w:type="paragraph" w:styleId="Heading2">
    <w:name w:val="heading 2"/>
    <w:basedOn w:val="Normal"/>
    <w:next w:val="Normal"/>
    <w:link w:val="Heading2Char"/>
    <w:qFormat/>
    <w:rsid w:val="00E958E6"/>
    <w:pPr>
      <w:spacing w:before="240" w:after="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8E6"/>
    <w:rPr>
      <w:rFonts w:ascii="Times New Roman" w:eastAsia="Times New Roman" w:hAnsi="Times New Roman" w:cs="Times New Roman"/>
      <w:b/>
      <w:kern w:val="28"/>
      <w:sz w:val="32"/>
      <w:szCs w:val="20"/>
    </w:rPr>
  </w:style>
  <w:style w:type="character" w:customStyle="1" w:styleId="Heading2Char">
    <w:name w:val="Heading 2 Char"/>
    <w:basedOn w:val="DefaultParagraphFont"/>
    <w:link w:val="Heading2"/>
    <w:rsid w:val="00E958E6"/>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75A8E-1EBA-49D1-AC20-85A4AB411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dc:creator>
  <cp:keywords/>
  <dc:description/>
  <cp:lastModifiedBy>TET</cp:lastModifiedBy>
  <cp:revision>1</cp:revision>
  <dcterms:created xsi:type="dcterms:W3CDTF">2008-02-18T23:58:00Z</dcterms:created>
  <dcterms:modified xsi:type="dcterms:W3CDTF">2008-02-19T00:24:00Z</dcterms:modified>
</cp:coreProperties>
</file>